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NÉV: Dr. Papp-Zipernovszky Orsolya</w:t>
      </w:r>
      <w:bookmarkStart w:id="0" w:name="_GoBack"/>
      <w:bookmarkEnd w:id="0"/>
    </w:p>
    <w:tbl>
      <w:tblPr>
        <w:tblStyle w:val="7"/>
        <w:tblW w:w="2455" w:type="dxa"/>
        <w:tblInd w:w="6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drawing>
                <wp:inline distT="0" distB="0" distL="0" distR="0">
                  <wp:extent cx="1283970" cy="192913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19" cy="193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MS Mincho" w:hAnsi="MS Mincho" w:eastAsia="MS Mincho" w:cs="MS Mincho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Beosztás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Calibri" w:hAnsi="Calibri"/>
        </w:rPr>
        <w:t>Egyetemi adjunktus</w:t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Tanszék</w:t>
      </w:r>
      <w:r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Calibri" w:hAnsi="Calibri"/>
        </w:rPr>
        <w:t>Klinikai-, Egészség- és Személyiségpszichológia Tanszék</w:t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eastAsia="MS Mincho" w:cs="MS Mincho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Oktatói szoba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SZTE BTK Főépület, Pszichológiai Intézet, </w:t>
      </w:r>
      <w:r>
        <w:rPr>
          <w:rFonts w:cs="Arial"/>
          <w:color w:val="222222"/>
          <w:shd w:val="clear" w:color="auto" w:fill="FFFFFF"/>
        </w:rPr>
        <w:t>0418</w:t>
      </w:r>
      <w:r>
        <w:rPr>
          <w:rFonts w:hint="eastAsia" w:ascii="MS Gothic" w:hAnsi="MS Gothic" w:eastAsia="MS Gothic" w:cs="MS Gothic"/>
          <w:color w:val="000000"/>
        </w:rPr>
        <w:t> </w:t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eastAsia="MS Mincho" w:cs="Times New Roman"/>
          <w:color w:val="000000"/>
        </w:rPr>
      </w:pPr>
      <w:r>
        <w:rPr>
          <w:rFonts w:ascii="Times New Roman" w:hAnsi="Times New Roman" w:eastAsia="MS Mincho" w:cs="Times New Roman"/>
          <w:b/>
          <w:color w:val="000000"/>
        </w:rPr>
        <w:t>Tel</w:t>
      </w:r>
      <w:r>
        <w:rPr>
          <w:rFonts w:ascii="Times New Roman" w:hAnsi="Times New Roman" w:eastAsia="MS Mincho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cs="Times New Roman"/>
          <w:color w:val="000000"/>
        </w:rPr>
        <w:t xml:space="preserve">62) </w:t>
      </w:r>
      <w:r>
        <w:rPr>
          <w:rFonts w:cs="Arial"/>
          <w:color w:val="222222"/>
          <w:shd w:val="clear" w:color="auto" w:fill="FFFFFF"/>
        </w:rPr>
        <w:t>544-000/3276</w:t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MS Mincho" w:cs="Times New Roman"/>
          <w:b/>
          <w:color w:val="000000"/>
        </w:rPr>
        <w:t>e-mail</w:t>
      </w:r>
      <w:r>
        <w:rPr>
          <w:rFonts w:ascii="Times New Roman" w:hAnsi="Times New Roman" w:eastAsia="MS Mincho" w:cs="Times New Roman"/>
          <w:color w:val="000000"/>
        </w:rPr>
        <w:t>: papp.orsolya@psy.u-szeged.hu</w:t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  <w:r>
        <w:t xml:space="preserve">Honlap/Research Gate: </w:t>
      </w:r>
      <w:r>
        <w:fldChar w:fldCharType="begin"/>
      </w:r>
      <w:r>
        <w:instrText xml:space="preserve"> HYPERLINK "https://www.researchgate.net/profile/Orsolya_Papp-Zipernovszky" </w:instrText>
      </w:r>
      <w:r>
        <w:fldChar w:fldCharType="separate"/>
      </w:r>
      <w:r>
        <w:rPr>
          <w:rStyle w:val="5"/>
        </w:rPr>
        <w:t>https://www.researchgate.net/profile/Orsolya_Papp-Zipernovszky</w:t>
      </w:r>
      <w:r>
        <w:rPr>
          <w:rStyle w:val="5"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Fogadó óra</w:t>
      </w:r>
      <w:r>
        <w:rPr>
          <w:rFonts w:ascii="Times New Roman" w:hAnsi="Times New Roman" w:cs="Times New Roman"/>
          <w:color w:val="000000"/>
        </w:rPr>
        <w:t xml:space="preserve"> : </w:t>
      </w:r>
      <w:r>
        <w:fldChar w:fldCharType="begin"/>
      </w:r>
      <w:r>
        <w:instrText xml:space="preserve"> HYPERLINK "https://docs.google.com/document/d/1jI6oGfZhcP5Kz50ej01CLZ_ngJjWqceGW493gEzNUo0/edit" </w:instrText>
      </w:r>
      <w:r>
        <w:fldChar w:fldCharType="separate"/>
      </w:r>
      <w:r>
        <w:rPr>
          <w:rStyle w:val="5"/>
        </w:rPr>
        <w:t>https://docs.google.com/document/d/1jI6oGfZhcP5Kz50ej01CLZ_ngJjWqceGW493gEzNUo0/edit</w:t>
      </w:r>
      <w:r>
        <w:rPr>
          <w:rStyle w:val="5"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</w:rPr>
      </w:pPr>
    </w:p>
    <w:p>
      <w:pPr>
        <w:rPr>
          <w:rFonts w:ascii="Calibri" w:hAnsi="Calibri"/>
        </w:rPr>
      </w:pPr>
      <w:r>
        <w:rPr>
          <w:rFonts w:ascii="Calibri" w:hAnsi="Calibri"/>
          <w:bCs/>
        </w:rPr>
        <w:t>Papp-Zipernovszky Orsolya 2002-ben szerzett Pszichológus diplomát az ELTE Személyiség- és Egészségpszichológia programján, 2006-ban pedig az ELTE Magyar nyelv és Irodalom szakán végzett. 2016 óta alkalmazott egészségpszichológiai szakpszichológus. 2013-ban szerzett doktori fokozatot a PTE BTK Pszichológia Doktori Iskola Elméleti Pszichoanalízis Programján „</w:t>
      </w:r>
      <w:r>
        <w:rPr>
          <w:rFonts w:ascii="Calibri" w:hAnsi="Calibri"/>
        </w:rPr>
        <w:t>A személyiségkoherencia és az esztétikai válasz összefüggései: A művészetbefogadás pszichoanalitikus és narratív pszichológiai vizsgálata.” c</w:t>
      </w:r>
      <w:r>
        <w:rPr>
          <w:rFonts w:ascii="Calibri" w:hAnsi="Calibri"/>
          <w:bCs/>
        </w:rPr>
        <w:t xml:space="preserve">. disszertációval. Személyközpontú terapeuta és pszichodráma asszisztens módszerspecifikus képzettséggel rendelkezik. Kutatási területei az egészségműveltség, a narratív orvoslás, valamint befogadóközpontú művészetpszichológiai vizsgálatok.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Választható műhelymunka és szakdolgozati témák: </w:t>
      </w:r>
    </w:p>
    <w:p>
      <w:pPr>
        <w:rPr>
          <w:rFonts w:eastAsia="Times New Roman" w:cs="Times New Roman"/>
          <w:lang w:eastAsia="hu-HU"/>
        </w:rPr>
      </w:pPr>
      <w:r>
        <w:rPr>
          <w:rFonts w:eastAsia="Times New Roman" w:cs="Arial"/>
          <w:iCs/>
          <w:color w:val="000000"/>
          <w:lang w:eastAsia="hu-HU"/>
        </w:rPr>
        <w:t>- egészségértés krónikus betegcsoportoknál</w:t>
      </w:r>
    </w:p>
    <w:p>
      <w:pPr>
        <w:rPr>
          <w:rFonts w:eastAsia="Times New Roman" w:cs="Times New Roman"/>
          <w:lang w:eastAsia="hu-HU"/>
        </w:rPr>
      </w:pPr>
      <w:r>
        <w:rPr>
          <w:rFonts w:eastAsia="Times New Roman" w:cs="Arial"/>
          <w:iCs/>
          <w:color w:val="000000"/>
          <w:lang w:eastAsia="hu-HU"/>
        </w:rPr>
        <w:t>- digitális egészségértés </w:t>
      </w:r>
    </w:p>
    <w:p>
      <w:pPr>
        <w:rPr>
          <w:rFonts w:eastAsia="Times New Roman" w:cs="Times New Roman"/>
          <w:lang w:eastAsia="hu-HU"/>
        </w:rPr>
      </w:pPr>
      <w:r>
        <w:rPr>
          <w:rFonts w:eastAsia="Times New Roman" w:cs="Arial"/>
          <w:iCs/>
          <w:color w:val="000000"/>
          <w:lang w:eastAsia="hu-HU"/>
        </w:rPr>
        <w:t>- művészetpszichológia, az esztétikai válasz kvalitatív/kvantitatív/kísérleti vizsgálata</w:t>
      </w:r>
    </w:p>
    <w:p>
      <w:pPr>
        <w:rPr>
          <w:rFonts w:ascii="Times New Roman" w:hAnsi="Times New Roman" w:cs="Times New Roman"/>
          <w:b/>
        </w:rPr>
      </w:pPr>
    </w:p>
    <w:p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line="360" w:lineRule="atLeast"/>
        <w:rPr>
          <w:rFonts w:ascii="MS Mincho" w:hAnsi="MS Mincho" w:eastAsia="MS Mincho" w:cs="MS Mincho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Oktatott kurzusok:</w:t>
      </w:r>
      <w:r>
        <w:rPr>
          <w:rFonts w:hint="eastAsia" w:ascii="MS Mincho" w:hAnsi="MS Mincho" w:eastAsia="MS Mincho" w:cs="MS Mincho"/>
          <w:b/>
          <w:color w:val="000000"/>
        </w:rPr>
        <w:t> </w:t>
      </w:r>
    </w:p>
    <w:p>
      <w:pPr>
        <w:pStyle w:val="8"/>
        <w:ind w:left="0"/>
      </w:pPr>
      <w:r>
        <w:rPr>
          <w:color w:val="000000"/>
        </w:rPr>
        <w:t xml:space="preserve">BA szakon: </w:t>
      </w:r>
      <w:r>
        <w:t>Személyiséglélektan I. és II. gyakorlat, Személyiséglélektani kutatás-módszertan, Pályaszocializációs tréning;</w:t>
      </w:r>
    </w:p>
    <w:p>
      <w:pPr>
        <w:pStyle w:val="8"/>
        <w:ind w:left="0"/>
      </w:pPr>
      <w:r>
        <w:t>MA-szakon: Preventív magatartás; Egészségmagatartás, egészségfejlesztés, egészségkommunikáció tárgyak.</w:t>
      </w:r>
    </w:p>
    <w:p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2A"/>
      </w:r>
      <w:r>
        <w:rPr>
          <w:rFonts w:ascii="Times New Roman" w:hAnsi="Times New Roman" w:cs="Times New Roman"/>
          <w:color w:val="000000"/>
        </w:rPr>
        <w:sym w:font="Symbol" w:char="F02A"/>
      </w:r>
      <w:r>
        <w:rPr>
          <w:rFonts w:ascii="Times New Roman" w:hAnsi="Times New Roman" w:cs="Times New Roman"/>
          <w:color w:val="000000"/>
        </w:rPr>
        <w:sym w:font="Symbol" w:char="F02A"/>
      </w:r>
    </w:p>
    <w:p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Reprezentatív publikációk (3-5 ): </w:t>
      </w:r>
    </w:p>
    <w:p>
      <w:pPr>
        <w:rPr>
          <w:rStyle w:val="10"/>
          <w:b w:val="0"/>
        </w:rPr>
      </w:pPr>
    </w:p>
    <w:p>
      <w:pPr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 xml:space="preserve">Johanna, K. K., </w:t>
      </w:r>
      <w:r>
        <w:rPr>
          <w:rStyle w:val="10"/>
          <w:b w:val="0"/>
          <w:sz w:val="24"/>
          <w:szCs w:val="24"/>
          <w:u w:val="single"/>
        </w:rPr>
        <w:t>Papp-Zipernovszky, O.,</w:t>
      </w:r>
      <w:r>
        <w:rPr>
          <w:rStyle w:val="10"/>
          <w:b w:val="0"/>
          <w:sz w:val="24"/>
          <w:szCs w:val="24"/>
        </w:rPr>
        <w:t xml:space="preserve"> Werlen, E., Castells, N., Bergamin, P., Baccino, T., Arthur, J. (2018). Emotional and motivational aspects of digital reading. In: Barzillai, M.. Thomson, J., Schroeder, S., van den Broek, P. (szerk.), </w:t>
      </w:r>
      <w:r>
        <w:rPr>
          <w:rStyle w:val="10"/>
          <w:b w:val="0"/>
          <w:i/>
          <w:sz w:val="24"/>
          <w:szCs w:val="24"/>
        </w:rPr>
        <w:t>Learning to Read in a Digital World</w:t>
      </w:r>
      <w:r>
        <w:rPr>
          <w:rStyle w:val="10"/>
          <w:b w:val="0"/>
          <w:sz w:val="24"/>
          <w:szCs w:val="24"/>
        </w:rPr>
        <w:t>. Amsterdam, Hollandia, John Benjamins Publishing Company, 141-164.</w:t>
      </w:r>
    </w:p>
    <w:p>
      <w:pPr>
        <w:rPr>
          <w:rStyle w:val="10"/>
          <w:b w:val="0"/>
          <w:sz w:val="24"/>
          <w:szCs w:val="24"/>
        </w:rPr>
      </w:pPr>
    </w:p>
    <w:p>
      <w:pPr>
        <w:rPr>
          <w:rStyle w:val="10"/>
          <w:b w:val="0"/>
        </w:rPr>
      </w:pPr>
      <w:r>
        <w:rPr>
          <w:rStyle w:val="10"/>
          <w:b w:val="0"/>
          <w:sz w:val="24"/>
          <w:szCs w:val="24"/>
        </w:rPr>
        <w:t xml:space="preserve">Fecskó-Pirisi E., Lénárd K., </w:t>
      </w:r>
      <w:r>
        <w:rPr>
          <w:rStyle w:val="10"/>
          <w:b w:val="0"/>
          <w:sz w:val="24"/>
          <w:szCs w:val="24"/>
          <w:u w:val="single"/>
        </w:rPr>
        <w:t>Papp-Zipernovszky O.</w:t>
      </w:r>
      <w:r>
        <w:rPr>
          <w:rStyle w:val="10"/>
          <w:b w:val="0"/>
          <w:sz w:val="24"/>
          <w:szCs w:val="24"/>
        </w:rPr>
        <w:t xml:space="preserve"> (2018). A film pszichoanalitikus megközelítése – magyar hozzájárulások. In: Fecskó-Pirisi E., Lénárd K., Papp-Zipernovszky O. (szerk.), </w:t>
      </w:r>
      <w:r>
        <w:rPr>
          <w:rStyle w:val="10"/>
          <w:b w:val="0"/>
          <w:i/>
          <w:sz w:val="24"/>
          <w:szCs w:val="24"/>
        </w:rPr>
        <w:t>A vászon és a dívány találkozása: Tanulmányokfilmről, pszichoanalízisről</w:t>
      </w:r>
      <w:r>
        <w:t xml:space="preserve">. </w:t>
      </w:r>
      <w:r>
        <w:rPr>
          <w:rStyle w:val="10"/>
          <w:b w:val="0"/>
          <w:sz w:val="24"/>
          <w:szCs w:val="24"/>
        </w:rPr>
        <w:t>Budapest, Magyarország : Oriold és Társai Kiadó, 16-29</w:t>
      </w:r>
      <w:r>
        <w:rPr>
          <w:rStyle w:val="10"/>
          <w:b w:val="0"/>
        </w:rPr>
        <w:t>.</w:t>
      </w:r>
    </w:p>
    <w:p>
      <w:pPr>
        <w:rPr>
          <w:rStyle w:val="10"/>
          <w:b w:val="0"/>
        </w:rPr>
      </w:pPr>
    </w:p>
    <w:p>
      <w:pPr>
        <w:widowControl w:val="0"/>
        <w:autoSpaceDE w:val="0"/>
        <w:autoSpaceDN w:val="0"/>
        <w:adjustRightInd w:val="0"/>
        <w:spacing w:after="240"/>
        <w:rPr>
          <w:rStyle w:val="11"/>
          <w:b w:val="0"/>
          <w:i w:val="0"/>
          <w:sz w:val="24"/>
          <w:szCs w:val="24"/>
        </w:rPr>
      </w:pPr>
      <w:r>
        <w:rPr>
          <w:rStyle w:val="11"/>
          <w:b w:val="0"/>
          <w:i w:val="0"/>
          <w:sz w:val="24"/>
          <w:szCs w:val="24"/>
        </w:rPr>
        <w:t xml:space="preserve">Papp-Zipernovszky O., Csabai M. (2018). A beteg személyiségének szerepe a gyógyító munka során: az egészségmagatartás és betegviselkedés pszichológiai alapjai. In: Csóka I. (szerk.), </w:t>
      </w:r>
      <w:r>
        <w:rPr>
          <w:rStyle w:val="11"/>
          <w:b w:val="0"/>
          <w:sz w:val="24"/>
          <w:szCs w:val="24"/>
        </w:rPr>
        <w:t>Gyógyszerészi kommunikáció</w:t>
      </w:r>
      <w:r>
        <w:rPr>
          <w:rStyle w:val="11"/>
          <w:b w:val="0"/>
          <w:i w:val="0"/>
          <w:sz w:val="24"/>
          <w:szCs w:val="24"/>
        </w:rPr>
        <w:t>. Budapest, Magyarország: Medicina, 83-118.</w:t>
      </w:r>
    </w:p>
    <w:p>
      <w:pPr>
        <w:pStyle w:val="1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Kovács A. B., </w:t>
      </w:r>
      <w:r>
        <w:rPr>
          <w:color w:val="000000"/>
          <w:u w:val="single"/>
        </w:rPr>
        <w:t xml:space="preserve">Papp-Zipernovszky O. (2017). </w:t>
      </w:r>
      <w:r>
        <w:rPr>
          <w:color w:val="000000"/>
        </w:rPr>
        <w:t xml:space="preserve">Causal Understanding in Film Viewing: The Effects of Narrative Structure and Personality Traits. </w:t>
      </w:r>
      <w:r>
        <w:rPr>
          <w:rStyle w:val="17"/>
          <w:i/>
          <w:color w:val="000000"/>
        </w:rPr>
        <w:t>Empirical Studies of The Arts,</w:t>
      </w:r>
      <w:r>
        <w:rPr>
          <w:rStyle w:val="17"/>
          <w:color w:val="000000"/>
        </w:rPr>
        <w:t> </w:t>
      </w:r>
      <w:r>
        <w:rPr>
          <w:rStyle w:val="18"/>
          <w:color w:val="000000"/>
        </w:rPr>
        <w:t>1-29. DOI: 10.1177/0276237417740952</w:t>
      </w:r>
    </w:p>
    <w:p>
      <w:pPr>
        <w:pStyle w:val="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</w:p>
    <w:p>
      <w:pPr>
        <w:pStyle w:val="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Náfrádi L., Nakamoto K., Csabai M., </w:t>
      </w:r>
      <w:r>
        <w:rPr>
          <w:iCs/>
          <w:color w:val="000000"/>
          <w:u w:val="single"/>
        </w:rPr>
        <w:t>Papp-Zipernovszky O.</w:t>
      </w:r>
      <w:r>
        <w:rPr>
          <w:iCs/>
          <w:color w:val="000000"/>
        </w:rPr>
        <w:t xml:space="preserve">, Schulz P. J. </w:t>
      </w:r>
      <w:r>
        <w:rPr>
          <w:rStyle w:val="15"/>
          <w:color w:val="000000"/>
        </w:rPr>
        <w:t>(2017)</w:t>
      </w:r>
      <w:r>
        <w:rPr>
          <w:iCs/>
          <w:color w:val="000000"/>
        </w:rPr>
        <w:t xml:space="preserve">. </w:t>
      </w:r>
      <w:r>
        <w:rPr>
          <w:color w:val="000000"/>
        </w:rPr>
        <w:t xml:space="preserve">An empirical test of the Health Empowerment Model: Does patient empowerment moderate the effect of health literacy on health status? </w:t>
      </w:r>
      <w:r>
        <w:rPr>
          <w:rStyle w:val="13"/>
          <w:bCs/>
          <w:i/>
          <w:iCs/>
          <w:color w:val="000000"/>
        </w:rPr>
        <w:t>Patient Education and Counseling</w:t>
      </w:r>
      <w:r>
        <w:rPr>
          <w:rStyle w:val="13"/>
          <w:bCs/>
          <w:iCs/>
          <w:color w:val="000000"/>
        </w:rPr>
        <w:t xml:space="preserve"> (The Leading International Journal for Communication in Healthcare)</w:t>
      </w:r>
      <w:r>
        <w:rPr>
          <w:rStyle w:val="14"/>
          <w:color w:val="000000"/>
        </w:rPr>
        <w:t xml:space="preserve"> </w:t>
      </w:r>
      <w:r>
        <w:rPr>
          <w:color w:val="000000"/>
        </w:rPr>
        <w:t>http://dx.doi.org/10.1016/j.pec.2017.09.004. </w:t>
      </w:r>
    </w:p>
    <w:p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</w:p>
    <w:p>
      <w:pPr>
        <w:pStyle w:val="8"/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r>
        <w:rPr>
          <w:rFonts w:ascii="Times New Roman" w:hAnsi="Times New Roman" w:cs="Times New Roman"/>
          <w:b/>
        </w:rPr>
        <w:t>Teljes publikációs jegyzék</w:t>
      </w:r>
      <w:r>
        <w:rPr>
          <w:rFonts w:ascii="Times New Roman" w:hAnsi="Times New Roman" w:cs="Times New Roman"/>
        </w:rPr>
        <w:t xml:space="preserve">: MTMT(link): </w:t>
      </w:r>
      <w:r>
        <w:rPr>
          <w:rFonts w:ascii="Calibri" w:hAnsi="Calibri"/>
        </w:rPr>
        <w:t>https://vm.mtmt.hu//search/slist.php?nwi=1&amp;inited=1&amp;ty_on=1&amp;url_on=1&amp;cite_type=2&amp;orderby=3D1a&amp;location=mtmt&amp;stn=1&amp;AuthorID=10025091</w:t>
      </w:r>
    </w:p>
    <w:sectPr>
      <w:pgSz w:w="12240" w:h="15840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17"/>
    <w:rsid w:val="00080B9D"/>
    <w:rsid w:val="00213859"/>
    <w:rsid w:val="00274551"/>
    <w:rsid w:val="00341FA6"/>
    <w:rsid w:val="004318D4"/>
    <w:rsid w:val="004830E1"/>
    <w:rsid w:val="00493A05"/>
    <w:rsid w:val="0054384C"/>
    <w:rsid w:val="00934858"/>
    <w:rsid w:val="00A22E03"/>
    <w:rsid w:val="00A418E3"/>
    <w:rsid w:val="00B66BAD"/>
    <w:rsid w:val="00D50B32"/>
    <w:rsid w:val="00DE0180"/>
    <w:rsid w:val="00E97E64"/>
    <w:rsid w:val="00EB34A7"/>
    <w:rsid w:val="00FF3617"/>
    <w:rsid w:val="3DA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hu-H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0"/>
    <w:pPr>
      <w:ind w:left="720"/>
      <w:contextualSpacing/>
    </w:pPr>
  </w:style>
  <w:style w:type="character" w:customStyle="1" w:styleId="9">
    <w:name w:val="Unresolved Mention"/>
    <w:basedOn w:val="3"/>
    <w:uiPriority w:val="99"/>
    <w:rPr>
      <w:color w:val="605E5C"/>
      <w:shd w:val="clear" w:color="auto" w:fill="E1DFDD"/>
    </w:rPr>
  </w:style>
  <w:style w:type="character" w:customStyle="1" w:styleId="10">
    <w:name w:val="fontstyle21"/>
    <w:uiPriority w:val="0"/>
    <w:rPr>
      <w:rFonts w:hint="default" w:ascii="Times New Roman" w:hAnsi="Times New Roman" w:cs="Times New Roman"/>
      <w:b/>
      <w:bCs/>
      <w:color w:val="000000"/>
      <w:sz w:val="20"/>
      <w:szCs w:val="20"/>
    </w:rPr>
  </w:style>
  <w:style w:type="character" w:customStyle="1" w:styleId="11">
    <w:name w:val="fontstyle01"/>
    <w:uiPriority w:val="0"/>
    <w:rPr>
      <w:rFonts w:hint="default"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12">
    <w:name w:val="piszerzo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character" w:customStyle="1" w:styleId="13">
    <w:name w:val="ifolyoirat"/>
    <w:uiPriority w:val="0"/>
  </w:style>
  <w:style w:type="character" w:customStyle="1" w:styleId="14">
    <w:name w:val="ikotet"/>
    <w:uiPriority w:val="0"/>
  </w:style>
  <w:style w:type="character" w:customStyle="1" w:styleId="15">
    <w:name w:val="iev"/>
    <w:uiPriority w:val="0"/>
  </w:style>
  <w:style w:type="paragraph" w:customStyle="1" w:styleId="16">
    <w:name w:val="pszerzo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character" w:customStyle="1" w:styleId="17">
    <w:name w:val="folyoirat"/>
    <w:uiPriority w:val="0"/>
  </w:style>
  <w:style w:type="character" w:customStyle="1" w:styleId="18">
    <w:name w:val="old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FCB16-CA01-46A1-B78C-1D0665D1F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3079</Characters>
  <Lines>25</Lines>
  <Paragraphs>7</Paragraphs>
  <TotalTime>192</TotalTime>
  <ScaleCrop>false</ScaleCrop>
  <LinksUpToDate>false</LinksUpToDate>
  <CharactersWithSpaces>3518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2019-09-03T11:36:00Z</dcterms:created>
  <dc:creator>szeva64@gmail.com</dc:creator>
  <cp:lastModifiedBy>Zsolt Palatinus</cp:lastModifiedBy>
  <cp:lastPrinted>2018-05-22T18:48:00Z</cp:lastPrinted>
  <dcterms:modified xsi:type="dcterms:W3CDTF">2019-11-12T15:11:02Z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